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32" w:rsidRPr="007A23F7" w:rsidRDefault="00354132" w:rsidP="00354132">
      <w:pPr>
        <w:jc w:val="center"/>
        <w:rPr>
          <w:rFonts w:ascii="Arial" w:hAnsi="Arial"/>
          <w:b/>
          <w:sz w:val="20"/>
          <w:szCs w:val="20"/>
          <w:u w:val="single"/>
        </w:rPr>
      </w:pPr>
    </w:p>
    <w:p w:rsidR="00354132" w:rsidRPr="009B01B0" w:rsidRDefault="00354132" w:rsidP="00354132">
      <w:pPr>
        <w:jc w:val="center"/>
        <w:rPr>
          <w:rFonts w:ascii="Arial" w:hAnsi="Arial"/>
          <w:b/>
          <w:sz w:val="25"/>
          <w:szCs w:val="25"/>
          <w:u w:val="single"/>
        </w:rPr>
      </w:pPr>
      <w:r w:rsidRPr="009B01B0">
        <w:rPr>
          <w:rFonts w:ascii="Arial" w:hAnsi="Arial"/>
          <w:b/>
          <w:sz w:val="25"/>
          <w:szCs w:val="25"/>
          <w:u w:val="single"/>
        </w:rPr>
        <w:t>Info</w:t>
      </w:r>
      <w:r w:rsidR="00BD09C9">
        <w:rPr>
          <w:rFonts w:ascii="Arial" w:hAnsi="Arial"/>
          <w:b/>
          <w:sz w:val="25"/>
          <w:szCs w:val="25"/>
          <w:u w:val="single"/>
        </w:rPr>
        <w:t xml:space="preserve"> sheet</w:t>
      </w:r>
    </w:p>
    <w:p w:rsidR="00354132" w:rsidRPr="009B01B0" w:rsidRDefault="00354132" w:rsidP="00354132">
      <w:pPr>
        <w:jc w:val="center"/>
        <w:rPr>
          <w:rFonts w:ascii="Arial" w:hAnsi="Arial"/>
          <w:b/>
          <w:sz w:val="25"/>
          <w:szCs w:val="25"/>
        </w:rPr>
      </w:pPr>
    </w:p>
    <w:p w:rsidR="00354132" w:rsidRPr="009B01B0" w:rsidRDefault="00354132" w:rsidP="00354132">
      <w:pPr>
        <w:jc w:val="center"/>
        <w:rPr>
          <w:rFonts w:ascii="Arial" w:hAnsi="Arial"/>
          <w:b/>
          <w:sz w:val="25"/>
          <w:szCs w:val="25"/>
        </w:rPr>
      </w:pPr>
      <w:r w:rsidRPr="009B01B0">
        <w:rPr>
          <w:rFonts w:ascii="Arial" w:hAnsi="Arial"/>
          <w:b/>
          <w:sz w:val="25"/>
          <w:szCs w:val="25"/>
        </w:rPr>
        <w:t>Erasmus+ - Strategi</w:t>
      </w:r>
      <w:r w:rsidR="00BD09C9">
        <w:rPr>
          <w:rFonts w:ascii="Arial" w:hAnsi="Arial"/>
          <w:b/>
          <w:sz w:val="25"/>
          <w:szCs w:val="25"/>
        </w:rPr>
        <w:t>c Partnership Project</w:t>
      </w:r>
    </w:p>
    <w:p w:rsidR="00BD09C9" w:rsidRDefault="00354132" w:rsidP="00354132">
      <w:pPr>
        <w:jc w:val="center"/>
        <w:rPr>
          <w:rFonts w:ascii="Arial" w:hAnsi="Arial"/>
          <w:b/>
          <w:sz w:val="25"/>
          <w:szCs w:val="25"/>
        </w:rPr>
      </w:pPr>
      <w:r w:rsidRPr="009B01B0">
        <w:rPr>
          <w:rFonts w:ascii="Arial" w:hAnsi="Arial"/>
          <w:b/>
          <w:sz w:val="25"/>
          <w:szCs w:val="25"/>
        </w:rPr>
        <w:t xml:space="preserve">„QualiProSH Electro“ </w:t>
      </w:r>
      <w:r w:rsidR="00BD09C9">
        <w:rPr>
          <w:rFonts w:ascii="Arial" w:hAnsi="Arial"/>
          <w:b/>
          <w:sz w:val="25"/>
          <w:szCs w:val="25"/>
        </w:rPr>
        <w:t xml:space="preserve">- Business field specific qualification </w:t>
      </w:r>
    </w:p>
    <w:p w:rsidR="008244BD" w:rsidRPr="009B01B0" w:rsidRDefault="00BD09C9" w:rsidP="00354132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/>
          <w:b/>
          <w:sz w:val="25"/>
          <w:szCs w:val="25"/>
        </w:rPr>
        <w:t>for the Second-Hand se</w:t>
      </w:r>
      <w:r w:rsidR="00354132" w:rsidRPr="009B01B0">
        <w:rPr>
          <w:rFonts w:ascii="Arial" w:hAnsi="Arial"/>
          <w:b/>
          <w:sz w:val="25"/>
          <w:szCs w:val="25"/>
        </w:rPr>
        <w:t>ctor „</w:t>
      </w:r>
      <w:r>
        <w:rPr>
          <w:rFonts w:ascii="Arial" w:hAnsi="Arial"/>
          <w:b/>
          <w:sz w:val="25"/>
          <w:szCs w:val="25"/>
        </w:rPr>
        <w:t>Specialist for used electrical appliance</w:t>
      </w:r>
      <w:r w:rsidR="000D2F57" w:rsidRPr="009B01B0">
        <w:rPr>
          <w:rFonts w:ascii="Arial" w:hAnsi="Arial" w:cs="Arial"/>
          <w:b/>
          <w:sz w:val="25"/>
          <w:szCs w:val="25"/>
        </w:rPr>
        <w:t>“</w:t>
      </w:r>
    </w:p>
    <w:p w:rsidR="000D2F57" w:rsidRDefault="000D2F57" w:rsidP="00354132">
      <w:pPr>
        <w:jc w:val="center"/>
        <w:rPr>
          <w:rFonts w:ascii="Arial" w:hAnsi="Arial" w:cs="Arial"/>
          <w:b/>
        </w:rPr>
      </w:pPr>
    </w:p>
    <w:p w:rsidR="007644FA" w:rsidRDefault="008906DA" w:rsidP="000D2F57">
      <w:pPr>
        <w:jc w:val="both"/>
        <w:rPr>
          <w:rStyle w:val="hps"/>
          <w:rFonts w:ascii="Arial" w:hAnsi="Arial" w:cs="Arial"/>
          <w:color w:val="222222"/>
          <w:sz w:val="20"/>
          <w:szCs w:val="20"/>
        </w:rPr>
      </w:pPr>
      <w:r w:rsidRPr="008906DA">
        <w:rPr>
          <w:rFonts w:ascii="Arial" w:hAnsi="Arial" w:cs="Arial"/>
          <w:sz w:val="20"/>
          <w:szCs w:val="20"/>
        </w:rPr>
        <w:t xml:space="preserve">Within the framework of the project </w:t>
      </w:r>
      <w:r>
        <w:rPr>
          <w:rFonts w:ascii="Arial" w:hAnsi="Arial" w:cs="Arial"/>
          <w:sz w:val="20"/>
          <w:szCs w:val="20"/>
        </w:rPr>
        <w:t>„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QualiProSH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Electro"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should be </w:t>
      </w:r>
      <w:r w:rsidR="007644FA">
        <w:rPr>
          <w:rFonts w:ascii="Arial" w:hAnsi="Arial" w:cs="Arial"/>
          <w:color w:val="222222"/>
          <w:sz w:val="20"/>
          <w:szCs w:val="20"/>
        </w:rPr>
        <w:t xml:space="preserve">developed </w:t>
      </w:r>
      <w:r>
        <w:rPr>
          <w:rFonts w:ascii="Arial" w:hAnsi="Arial" w:cs="Arial"/>
          <w:color w:val="222222"/>
          <w:sz w:val="20"/>
          <w:szCs w:val="20"/>
        </w:rPr>
        <w:t>bas</w:t>
      </w:r>
      <w:r w:rsidR="007644FA">
        <w:rPr>
          <w:rFonts w:ascii="Arial" w:hAnsi="Arial" w:cs="Arial"/>
          <w:color w:val="222222"/>
          <w:sz w:val="20"/>
          <w:szCs w:val="20"/>
        </w:rPr>
        <w:t>ing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on the results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of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previous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projects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"</w:t>
      </w:r>
      <w:r w:rsidRPr="008906DA">
        <w:rPr>
          <w:rFonts w:ascii="Arial" w:hAnsi="Arial" w:cs="Arial"/>
          <w:color w:val="222222"/>
          <w:sz w:val="20"/>
          <w:szCs w:val="20"/>
        </w:rPr>
        <w:t>QualiProSecondHand</w:t>
      </w:r>
      <w:r w:rsidRPr="008906DA">
        <w:rPr>
          <w:rStyle w:val="atn"/>
          <w:rFonts w:ascii="Arial" w:hAnsi="Arial" w:cs="Arial"/>
          <w:color w:val="222222"/>
          <w:sz w:val="20"/>
          <w:szCs w:val="20"/>
        </w:rPr>
        <w:t>" and "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QualiProSH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II"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a European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qualification concept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"Specialist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>
        <w:rPr>
          <w:rStyle w:val="hps"/>
          <w:rFonts w:ascii="Arial" w:hAnsi="Arial" w:cs="Arial"/>
          <w:color w:val="222222"/>
          <w:sz w:val="20"/>
          <w:szCs w:val="20"/>
        </w:rPr>
        <w:t>for used electrical appliance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" for the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Second</w:t>
      </w:r>
      <w:r w:rsidR="007644FA">
        <w:rPr>
          <w:rStyle w:val="hps"/>
          <w:rFonts w:ascii="Arial" w:hAnsi="Arial" w:cs="Arial"/>
          <w:color w:val="222222"/>
          <w:sz w:val="20"/>
          <w:szCs w:val="20"/>
        </w:rPr>
        <w:t>-H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and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906DA">
        <w:rPr>
          <w:rStyle w:val="hps"/>
          <w:rFonts w:ascii="Arial" w:hAnsi="Arial" w:cs="Arial"/>
          <w:color w:val="222222"/>
          <w:sz w:val="20"/>
          <w:szCs w:val="20"/>
        </w:rPr>
        <w:t>sector</w:t>
      </w:r>
      <w:r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>
        <w:rPr>
          <w:rFonts w:ascii="Arial" w:hAnsi="Arial" w:cs="Arial"/>
          <w:color w:val="222222"/>
          <w:sz w:val="20"/>
          <w:szCs w:val="20"/>
        </w:rPr>
        <w:t xml:space="preserve">in cooperation </w:t>
      </w:r>
      <w:r w:rsidR="007644FA" w:rsidRPr="008906DA">
        <w:rPr>
          <w:rStyle w:val="hps"/>
          <w:rFonts w:ascii="Arial" w:hAnsi="Arial" w:cs="Arial"/>
          <w:color w:val="222222"/>
          <w:sz w:val="20"/>
          <w:szCs w:val="20"/>
        </w:rPr>
        <w:t>with</w:t>
      </w:r>
      <w:r w:rsidR="007644FA"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8906DA">
        <w:rPr>
          <w:rStyle w:val="hps"/>
          <w:rFonts w:ascii="Arial" w:hAnsi="Arial" w:cs="Arial"/>
          <w:color w:val="222222"/>
          <w:sz w:val="20"/>
          <w:szCs w:val="20"/>
        </w:rPr>
        <w:t>5 European countries</w:t>
      </w:r>
      <w:r w:rsidR="007644FA"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8906DA">
        <w:rPr>
          <w:rStyle w:val="hps"/>
          <w:rFonts w:ascii="Arial" w:hAnsi="Arial" w:cs="Arial"/>
          <w:color w:val="222222"/>
          <w:sz w:val="20"/>
          <w:szCs w:val="20"/>
        </w:rPr>
        <w:t>(</w:t>
      </w:r>
      <w:r w:rsidR="007644FA" w:rsidRPr="008906DA">
        <w:rPr>
          <w:rFonts w:ascii="Arial" w:hAnsi="Arial" w:cs="Arial"/>
          <w:color w:val="222222"/>
          <w:sz w:val="20"/>
          <w:szCs w:val="20"/>
        </w:rPr>
        <w:t xml:space="preserve">Germany, </w:t>
      </w:r>
      <w:r w:rsidR="007644FA" w:rsidRPr="008906DA">
        <w:rPr>
          <w:rStyle w:val="hps"/>
          <w:rFonts w:ascii="Arial" w:hAnsi="Arial" w:cs="Arial"/>
          <w:color w:val="222222"/>
          <w:sz w:val="20"/>
          <w:szCs w:val="20"/>
        </w:rPr>
        <w:t>Austria</w:t>
      </w:r>
      <w:r w:rsidR="007644FA" w:rsidRPr="008906DA">
        <w:rPr>
          <w:rFonts w:ascii="Arial" w:hAnsi="Arial" w:cs="Arial"/>
          <w:color w:val="222222"/>
          <w:sz w:val="20"/>
          <w:szCs w:val="20"/>
        </w:rPr>
        <w:t xml:space="preserve">, Finland, </w:t>
      </w:r>
      <w:r w:rsidR="007644FA" w:rsidRPr="008906DA">
        <w:rPr>
          <w:rStyle w:val="hps"/>
          <w:rFonts w:ascii="Arial" w:hAnsi="Arial" w:cs="Arial"/>
          <w:color w:val="222222"/>
          <w:sz w:val="20"/>
          <w:szCs w:val="20"/>
        </w:rPr>
        <w:t>Slovenia</w:t>
      </w:r>
      <w:r w:rsidR="007644FA" w:rsidRPr="008906D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8906DA">
        <w:rPr>
          <w:rStyle w:val="hps"/>
          <w:rFonts w:ascii="Arial" w:hAnsi="Arial" w:cs="Arial"/>
          <w:color w:val="222222"/>
          <w:sz w:val="20"/>
          <w:szCs w:val="20"/>
        </w:rPr>
        <w:t>and Bulgaria)</w:t>
      </w:r>
      <w:r w:rsidR="007644FA">
        <w:rPr>
          <w:rStyle w:val="hps"/>
          <w:rFonts w:ascii="Arial" w:hAnsi="Arial" w:cs="Arial"/>
          <w:color w:val="222222"/>
          <w:sz w:val="20"/>
          <w:szCs w:val="20"/>
        </w:rPr>
        <w:t xml:space="preserve">. It should be adapted and tested with the target group “employees / qualifier in the Second-Hand sector” and implemented in a sustainable way.  </w:t>
      </w:r>
      <w:r w:rsidR="0044130C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As a basis for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the development of the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qualification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serve both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the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work process related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 xml:space="preserve">analysis results </w:t>
      </w:r>
      <w:r w:rsidR="0044130C">
        <w:rPr>
          <w:rStyle w:val="hps"/>
          <w:rFonts w:ascii="Arial" w:hAnsi="Arial" w:cs="Arial"/>
          <w:color w:val="222222"/>
          <w:sz w:val="20"/>
          <w:szCs w:val="20"/>
        </w:rPr>
        <w:t xml:space="preserve">of the previous project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and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on the other hand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the already developed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>
        <w:rPr>
          <w:rStyle w:val="hps"/>
          <w:rFonts w:ascii="Arial" w:hAnsi="Arial" w:cs="Arial"/>
          <w:color w:val="222222"/>
          <w:sz w:val="20"/>
          <w:szCs w:val="20"/>
        </w:rPr>
        <w:t>qualification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modules and their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structure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>
        <w:rPr>
          <w:rFonts w:ascii="Arial" w:hAnsi="Arial" w:cs="Arial"/>
          <w:color w:val="222222"/>
          <w:sz w:val="20"/>
          <w:szCs w:val="20"/>
        </w:rPr>
        <w:t>as well as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 xml:space="preserve"> complementary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products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such as quality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standards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>,</w:t>
      </w:r>
      <w:r w:rsidR="007644FA">
        <w:rPr>
          <w:rFonts w:ascii="Arial" w:hAnsi="Arial" w:cs="Arial"/>
          <w:color w:val="222222"/>
          <w:sz w:val="20"/>
          <w:szCs w:val="20"/>
        </w:rPr>
        <w:t xml:space="preserve"> tools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for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competence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identification and</w:t>
      </w:r>
      <w:r w:rsidR="007644FA" w:rsidRPr="007644FA">
        <w:rPr>
          <w:rFonts w:ascii="Arial" w:hAnsi="Arial" w:cs="Arial"/>
          <w:color w:val="222222"/>
          <w:sz w:val="20"/>
          <w:szCs w:val="20"/>
        </w:rPr>
        <w:t xml:space="preserve"> </w:t>
      </w:r>
      <w:r w:rsidR="007644FA" w:rsidRPr="007644FA">
        <w:rPr>
          <w:rStyle w:val="hps"/>
          <w:rFonts w:ascii="Arial" w:hAnsi="Arial" w:cs="Arial"/>
          <w:color w:val="222222"/>
          <w:sz w:val="20"/>
          <w:szCs w:val="20"/>
        </w:rPr>
        <w:t>quality c</w:t>
      </w:r>
      <w:r w:rsidR="0044130C">
        <w:rPr>
          <w:rStyle w:val="hps"/>
          <w:rFonts w:ascii="Arial" w:hAnsi="Arial" w:cs="Arial"/>
          <w:color w:val="222222"/>
          <w:sz w:val="20"/>
          <w:szCs w:val="20"/>
        </w:rPr>
        <w:t>heck that were developed in the project “QualiProSH II”</w:t>
      </w:r>
      <w:r w:rsidR="007644FA">
        <w:rPr>
          <w:rStyle w:val="hps"/>
          <w:rFonts w:ascii="Arial" w:hAnsi="Arial" w:cs="Arial"/>
          <w:color w:val="222222"/>
          <w:sz w:val="20"/>
          <w:szCs w:val="20"/>
        </w:rPr>
        <w:t>.</w:t>
      </w:r>
    </w:p>
    <w:p w:rsidR="001D13C1" w:rsidRDefault="001D13C1" w:rsidP="000D2F57">
      <w:pPr>
        <w:jc w:val="both"/>
        <w:rPr>
          <w:rFonts w:ascii="Arial" w:hAnsi="Arial" w:cs="Arial"/>
          <w:sz w:val="20"/>
          <w:szCs w:val="20"/>
        </w:rPr>
      </w:pPr>
    </w:p>
    <w:p w:rsidR="00F84185" w:rsidRPr="00F84185" w:rsidRDefault="0044130C" w:rsidP="000D2F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Within the framework of the project</w:t>
      </w:r>
      <w:r w:rsidR="001D13C1">
        <w:rPr>
          <w:rFonts w:ascii="Arial" w:hAnsi="Arial" w:cs="Arial"/>
          <w:sz w:val="20"/>
          <w:szCs w:val="20"/>
        </w:rPr>
        <w:t xml:space="preserve"> „QualiProSH Electro“ </w:t>
      </w:r>
      <w:r>
        <w:rPr>
          <w:rFonts w:ascii="Arial" w:hAnsi="Arial" w:cs="Arial"/>
          <w:sz w:val="20"/>
          <w:szCs w:val="20"/>
        </w:rPr>
        <w:t xml:space="preserve">should be added to the already in the previous project developed qualification modules et al „administration business processes, purchase of goods, acquisition of goods/customers, sales and </w:t>
      </w:r>
      <w:r w:rsidR="00F84185">
        <w:rPr>
          <w:rFonts w:ascii="Arial" w:hAnsi="Arial" w:cs="Arial"/>
          <w:sz w:val="20"/>
          <w:szCs w:val="20"/>
        </w:rPr>
        <w:t xml:space="preserve">organization of goods receipts“ three specific and two socal skills promoting (incl.teaching and learning materials) qualification modules that have tob e developed. All modules should be summarized to a specific overall qualification. </w:t>
      </w:r>
      <w:r w:rsidR="00F84185" w:rsidRPr="00F84185">
        <w:rPr>
          <w:rStyle w:val="hps"/>
          <w:rFonts w:ascii="Arial" w:hAnsi="Arial" w:cs="Arial"/>
          <w:color w:val="222222"/>
          <w:sz w:val="20"/>
          <w:szCs w:val="20"/>
        </w:rPr>
        <w:t>Specifically, the following</w:t>
      </w:r>
      <w:r w:rsidR="00F84185" w:rsidRPr="00F84185">
        <w:rPr>
          <w:rFonts w:ascii="Arial" w:hAnsi="Arial" w:cs="Arial"/>
          <w:color w:val="222222"/>
          <w:sz w:val="20"/>
          <w:szCs w:val="20"/>
        </w:rPr>
        <w:t xml:space="preserve"> </w:t>
      </w:r>
      <w:r w:rsidR="00F84185" w:rsidRPr="00F84185">
        <w:rPr>
          <w:rStyle w:val="hps"/>
          <w:rFonts w:ascii="Arial" w:hAnsi="Arial" w:cs="Arial"/>
          <w:color w:val="222222"/>
          <w:sz w:val="20"/>
          <w:szCs w:val="20"/>
        </w:rPr>
        <w:t>modules</w:t>
      </w:r>
      <w:r w:rsidR="00F84185" w:rsidRPr="00F84185">
        <w:rPr>
          <w:rFonts w:ascii="Arial" w:hAnsi="Arial" w:cs="Arial"/>
          <w:color w:val="222222"/>
          <w:sz w:val="20"/>
          <w:szCs w:val="20"/>
        </w:rPr>
        <w:t xml:space="preserve"> </w:t>
      </w:r>
      <w:r w:rsidR="00F84185" w:rsidRPr="00F84185">
        <w:rPr>
          <w:rStyle w:val="hps"/>
          <w:rFonts w:ascii="Arial" w:hAnsi="Arial" w:cs="Arial"/>
          <w:color w:val="222222"/>
          <w:sz w:val="20"/>
          <w:szCs w:val="20"/>
        </w:rPr>
        <w:t xml:space="preserve">are to be </w:t>
      </w:r>
      <w:r w:rsidR="00F84185">
        <w:rPr>
          <w:rStyle w:val="hps"/>
          <w:rFonts w:ascii="Arial" w:hAnsi="Arial" w:cs="Arial"/>
          <w:color w:val="222222"/>
          <w:sz w:val="20"/>
          <w:szCs w:val="20"/>
        </w:rPr>
        <w:t>mentioned</w:t>
      </w:r>
      <w:r w:rsidR="00AD6BFF">
        <w:rPr>
          <w:rStyle w:val="hps"/>
          <w:rFonts w:ascii="Arial" w:hAnsi="Arial" w:cs="Arial"/>
          <w:color w:val="222222"/>
          <w:sz w:val="20"/>
          <w:szCs w:val="20"/>
        </w:rPr>
        <w:t>:</w:t>
      </w:r>
    </w:p>
    <w:p w:rsidR="002C72D1" w:rsidRDefault="002C72D1" w:rsidP="000D2F57">
      <w:pPr>
        <w:jc w:val="both"/>
        <w:rPr>
          <w:rFonts w:ascii="Arial" w:hAnsi="Arial" w:cs="Arial"/>
          <w:sz w:val="20"/>
          <w:szCs w:val="20"/>
        </w:rPr>
      </w:pPr>
    </w:p>
    <w:p w:rsidR="00F84185" w:rsidRPr="00F84185" w:rsidRDefault="00F84185" w:rsidP="00F841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4185">
        <w:rPr>
          <w:rFonts w:ascii="Arial" w:hAnsi="Arial" w:cs="Arial"/>
          <w:sz w:val="20"/>
          <w:szCs w:val="20"/>
        </w:rPr>
        <w:t xml:space="preserve">Storage and transport of used electrical appliance </w:t>
      </w:r>
    </w:p>
    <w:p w:rsidR="00F84185" w:rsidRPr="00F84185" w:rsidRDefault="00F84185" w:rsidP="00F841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4185">
        <w:rPr>
          <w:rFonts w:ascii="Arial" w:hAnsi="Arial" w:cs="Arial"/>
          <w:sz w:val="20"/>
          <w:szCs w:val="20"/>
        </w:rPr>
        <w:t xml:space="preserve">Cleaning and repairing of used electrical appliance </w:t>
      </w:r>
    </w:p>
    <w:p w:rsidR="00F84185" w:rsidRDefault="00F84185" w:rsidP="00F841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84185">
        <w:rPr>
          <w:rFonts w:ascii="Arial" w:hAnsi="Arial" w:cs="Arial"/>
          <w:sz w:val="20"/>
          <w:szCs w:val="20"/>
        </w:rPr>
        <w:t>Dismantling and disposing of used electrical appliance</w:t>
      </w:r>
    </w:p>
    <w:p w:rsidR="00B812CC" w:rsidRDefault="00B812CC" w:rsidP="00F841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</w:t>
      </w:r>
      <w:r w:rsidR="00F84185">
        <w:rPr>
          <w:rFonts w:ascii="Arial" w:hAnsi="Arial" w:cs="Arial"/>
          <w:sz w:val="20"/>
          <w:szCs w:val="20"/>
        </w:rPr>
        <w:t>cail skills I (personal competencies</w:t>
      </w:r>
      <w:r>
        <w:rPr>
          <w:rFonts w:ascii="Arial" w:hAnsi="Arial" w:cs="Arial"/>
          <w:sz w:val="20"/>
          <w:szCs w:val="20"/>
        </w:rPr>
        <w:t>)</w:t>
      </w:r>
    </w:p>
    <w:p w:rsidR="00B812CC" w:rsidRDefault="00B812CC" w:rsidP="00B812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</w:t>
      </w:r>
      <w:r w:rsidR="00F8418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ial</w:t>
      </w:r>
      <w:r w:rsidR="00F84185">
        <w:rPr>
          <w:rFonts w:ascii="Arial" w:hAnsi="Arial" w:cs="Arial"/>
          <w:sz w:val="20"/>
          <w:szCs w:val="20"/>
        </w:rPr>
        <w:t xml:space="preserve"> skills </w:t>
      </w:r>
      <w:r>
        <w:rPr>
          <w:rFonts w:ascii="Arial" w:hAnsi="Arial" w:cs="Arial"/>
          <w:sz w:val="20"/>
          <w:szCs w:val="20"/>
        </w:rPr>
        <w:t>II (</w:t>
      </w:r>
      <w:r w:rsidR="00C4571B">
        <w:rPr>
          <w:rFonts w:ascii="Arial" w:hAnsi="Arial" w:cs="Arial"/>
          <w:sz w:val="20"/>
          <w:szCs w:val="20"/>
        </w:rPr>
        <w:t>employee and customer related skills</w:t>
      </w:r>
      <w:r>
        <w:rPr>
          <w:rFonts w:ascii="Arial" w:hAnsi="Arial" w:cs="Arial"/>
          <w:sz w:val="20"/>
          <w:szCs w:val="20"/>
        </w:rPr>
        <w:t>)</w:t>
      </w:r>
    </w:p>
    <w:p w:rsidR="00B812CC" w:rsidRDefault="00B812CC" w:rsidP="00B812CC">
      <w:pPr>
        <w:jc w:val="both"/>
        <w:rPr>
          <w:rFonts w:ascii="Arial" w:hAnsi="Arial" w:cs="Arial"/>
          <w:sz w:val="20"/>
          <w:szCs w:val="20"/>
        </w:rPr>
      </w:pPr>
    </w:p>
    <w:p w:rsidR="007A23F7" w:rsidRPr="00053DBA" w:rsidRDefault="00C4571B" w:rsidP="00B812CC">
      <w:pPr>
        <w:jc w:val="both"/>
        <w:rPr>
          <w:rStyle w:val="hps"/>
          <w:rFonts w:ascii="Arial" w:hAnsi="Arial" w:cs="Arial"/>
          <w:color w:val="222222"/>
          <w:sz w:val="20"/>
          <w:szCs w:val="20"/>
        </w:rPr>
      </w:pPr>
      <w:r w:rsidRPr="00C4571B">
        <w:rPr>
          <w:rStyle w:val="hps"/>
          <w:rFonts w:ascii="Arial" w:hAnsi="Arial" w:cs="Arial"/>
          <w:color w:val="222222"/>
          <w:sz w:val="20"/>
          <w:szCs w:val="20"/>
        </w:rPr>
        <w:t>From the total of</w:t>
      </w:r>
      <w:r w:rsidRPr="00C4571B">
        <w:rPr>
          <w:rFonts w:ascii="Arial" w:hAnsi="Arial" w:cs="Arial"/>
          <w:color w:val="222222"/>
          <w:sz w:val="20"/>
          <w:szCs w:val="20"/>
        </w:rPr>
        <w:t xml:space="preserve"> </w:t>
      </w:r>
      <w:r w:rsidRPr="00C4571B">
        <w:rPr>
          <w:rStyle w:val="hps"/>
          <w:rFonts w:ascii="Arial" w:hAnsi="Arial" w:cs="Arial"/>
          <w:color w:val="222222"/>
          <w:sz w:val="20"/>
          <w:szCs w:val="20"/>
        </w:rPr>
        <w:t>10</w:t>
      </w:r>
      <w:r w:rsidRPr="00C4571B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</w:rPr>
        <w:t>qualification</w:t>
      </w:r>
      <w:r w:rsidRPr="00C4571B">
        <w:rPr>
          <w:rFonts w:ascii="Arial" w:hAnsi="Arial" w:cs="Arial"/>
          <w:color w:val="222222"/>
          <w:sz w:val="20"/>
          <w:szCs w:val="20"/>
        </w:rPr>
        <w:t xml:space="preserve"> </w:t>
      </w:r>
      <w:r w:rsidRPr="00C4571B">
        <w:rPr>
          <w:rStyle w:val="hps"/>
          <w:rFonts w:ascii="Arial" w:hAnsi="Arial" w:cs="Arial"/>
          <w:color w:val="222222"/>
          <w:sz w:val="20"/>
          <w:szCs w:val="20"/>
        </w:rPr>
        <w:t xml:space="preserve">modules </w:t>
      </w:r>
      <w:r>
        <w:rPr>
          <w:rStyle w:val="hps"/>
          <w:rFonts w:ascii="Arial" w:hAnsi="Arial" w:cs="Arial"/>
          <w:color w:val="222222"/>
          <w:sz w:val="20"/>
          <w:szCs w:val="20"/>
        </w:rPr>
        <w:t xml:space="preserve">and against the background </w:t>
      </w:r>
      <w:r w:rsidRPr="00C4571B">
        <w:rPr>
          <w:rStyle w:val="hps"/>
          <w:rFonts w:ascii="Arial" w:hAnsi="Arial" w:cs="Arial"/>
          <w:color w:val="222222"/>
          <w:sz w:val="20"/>
          <w:szCs w:val="20"/>
        </w:rPr>
        <w:t>of</w:t>
      </w:r>
      <w:r w:rsidRPr="00C4571B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already </w:t>
      </w:r>
      <w:r w:rsidRPr="00C4571B">
        <w:rPr>
          <w:rStyle w:val="hps"/>
          <w:rFonts w:ascii="Arial" w:hAnsi="Arial" w:cs="Arial"/>
          <w:color w:val="222222"/>
          <w:sz w:val="20"/>
          <w:szCs w:val="20"/>
        </w:rPr>
        <w:t>existing</w:t>
      </w:r>
      <w:r w:rsidRPr="00C4571B">
        <w:rPr>
          <w:rFonts w:ascii="Arial" w:hAnsi="Arial" w:cs="Arial"/>
          <w:color w:val="222222"/>
          <w:sz w:val="20"/>
          <w:szCs w:val="20"/>
        </w:rPr>
        <w:t xml:space="preserve"> </w:t>
      </w:r>
      <w:r w:rsidRPr="00C4571B">
        <w:rPr>
          <w:rStyle w:val="hps"/>
          <w:rFonts w:ascii="Arial" w:hAnsi="Arial" w:cs="Arial"/>
          <w:color w:val="222222"/>
          <w:sz w:val="20"/>
          <w:szCs w:val="20"/>
        </w:rPr>
        <w:t>quality standards</w:t>
      </w:r>
      <w:r w:rsidRPr="00C4571B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each partner country will develop a national qualification concept by taking into account their special national conditions and test and optimize the qualification concept. Furthermore a</w:t>
      </w:r>
      <w:r w:rsidR="00A8302F">
        <w:rPr>
          <w:rFonts w:ascii="Arial" w:hAnsi="Arial" w:cs="Arial"/>
          <w:color w:val="222222"/>
          <w:sz w:val="20"/>
          <w:szCs w:val="20"/>
        </w:rPr>
        <w:t>n</w:t>
      </w:r>
      <w:r>
        <w:rPr>
          <w:rFonts w:ascii="Arial" w:hAnsi="Arial" w:cs="Arial"/>
          <w:color w:val="222222"/>
          <w:sz w:val="20"/>
          <w:szCs w:val="20"/>
        </w:rPr>
        <w:t xml:space="preserve"> European overall qualification concept “specialist for used electrical appliance” will be developed</w:t>
      </w:r>
      <w:r w:rsidR="00A8302F">
        <w:rPr>
          <w:rFonts w:ascii="Arial" w:hAnsi="Arial" w:cs="Arial"/>
          <w:color w:val="222222"/>
          <w:sz w:val="20"/>
          <w:szCs w:val="20"/>
        </w:rPr>
        <w:t xml:space="preserve"> for the transfer to other EU-countries</w:t>
      </w:r>
      <w:r>
        <w:rPr>
          <w:rFonts w:ascii="Arial" w:hAnsi="Arial" w:cs="Arial"/>
          <w:color w:val="222222"/>
          <w:sz w:val="20"/>
          <w:szCs w:val="20"/>
        </w:rPr>
        <w:t xml:space="preserve">. </w:t>
      </w:r>
      <w:r w:rsidR="00A8302F">
        <w:rPr>
          <w:rFonts w:ascii="Arial" w:hAnsi="Arial" w:cs="Arial"/>
          <w:color w:val="222222"/>
          <w:sz w:val="20"/>
          <w:szCs w:val="20"/>
        </w:rPr>
        <w:t xml:space="preserve">This concept can be used one on one or for any necessary adaptation to the particular national conditions of the VET systems of the different TU-counties.  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Furthermore,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selected core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contents of the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10 modules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are pre</w:t>
      </w:r>
      <w:r w:rsidR="007A23F7">
        <w:rPr>
          <w:rStyle w:val="hps"/>
          <w:rFonts w:ascii="Arial" w:hAnsi="Arial" w:cs="Arial"/>
          <w:color w:val="222222"/>
          <w:sz w:val="20"/>
          <w:szCs w:val="20"/>
        </w:rPr>
        <w:t>pared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 xml:space="preserve"> as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webinars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>
        <w:rPr>
          <w:rStyle w:val="hps"/>
          <w:rFonts w:ascii="Arial" w:hAnsi="Arial" w:cs="Arial"/>
          <w:color w:val="222222"/>
          <w:sz w:val="20"/>
          <w:szCs w:val="20"/>
        </w:rPr>
        <w:t xml:space="preserve">against the background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of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the increased use of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digital media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for learning and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a guide</w:t>
      </w:r>
      <w:r w:rsidR="007A23F7">
        <w:rPr>
          <w:rStyle w:val="hps"/>
          <w:rFonts w:ascii="Arial" w:hAnsi="Arial" w:cs="Arial"/>
          <w:color w:val="222222"/>
          <w:sz w:val="20"/>
          <w:szCs w:val="20"/>
        </w:rPr>
        <w:t>line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for the use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of webinars</w:t>
      </w:r>
      <w:r w:rsidR="007A23F7">
        <w:rPr>
          <w:rStyle w:val="hps"/>
          <w:rFonts w:ascii="Arial" w:hAnsi="Arial" w:cs="Arial"/>
          <w:color w:val="222222"/>
          <w:sz w:val="20"/>
          <w:szCs w:val="20"/>
        </w:rPr>
        <w:t xml:space="preserve"> will be created. In addition, an assessment instrument to identify the competencies that focus the competencies that are taught in the modules will be developed (incl. a guideline for the use) as well as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a guide</w:t>
      </w:r>
      <w:r w:rsidR="007A23F7">
        <w:rPr>
          <w:rStyle w:val="hps"/>
          <w:rFonts w:ascii="Arial" w:hAnsi="Arial" w:cs="Arial"/>
          <w:color w:val="222222"/>
          <w:sz w:val="20"/>
          <w:szCs w:val="20"/>
        </w:rPr>
        <w:t xml:space="preserve">line for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implementing</w:t>
      </w:r>
      <w:r w:rsidR="007A23F7">
        <w:rPr>
          <w:rStyle w:val="hps"/>
          <w:rFonts w:ascii="Arial" w:hAnsi="Arial" w:cs="Arial"/>
          <w:color w:val="222222"/>
          <w:sz w:val="20"/>
          <w:szCs w:val="20"/>
        </w:rPr>
        <w:t xml:space="preserve"> and financing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 xml:space="preserve"> the</w:t>
      </w:r>
      <w:r w:rsidR="007A23F7" w:rsidRPr="007A23F7">
        <w:rPr>
          <w:rFonts w:ascii="Arial" w:hAnsi="Arial" w:cs="Arial"/>
          <w:color w:val="222222"/>
          <w:sz w:val="20"/>
          <w:szCs w:val="20"/>
        </w:rPr>
        <w:t xml:space="preserve"> 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qualification</w:t>
      </w:r>
      <w:r w:rsidR="007A23F7">
        <w:rPr>
          <w:rStyle w:val="hps"/>
          <w:rFonts w:ascii="Arial" w:hAnsi="Arial" w:cs="Arial"/>
          <w:color w:val="222222"/>
          <w:sz w:val="20"/>
          <w:szCs w:val="20"/>
        </w:rPr>
        <w:t xml:space="preserve"> will be created</w:t>
      </w:r>
      <w:r w:rsidR="007A23F7" w:rsidRPr="007A23F7">
        <w:rPr>
          <w:rStyle w:val="hps"/>
          <w:rFonts w:ascii="Arial" w:hAnsi="Arial" w:cs="Arial"/>
          <w:color w:val="222222"/>
          <w:sz w:val="20"/>
          <w:szCs w:val="20"/>
        </w:rPr>
        <w:t>.</w:t>
      </w:r>
    </w:p>
    <w:p w:rsidR="007A23F7" w:rsidRDefault="007A23F7" w:rsidP="00B812CC">
      <w:pPr>
        <w:jc w:val="both"/>
        <w:rPr>
          <w:rFonts w:ascii="Arial" w:hAnsi="Arial" w:cs="Arial"/>
          <w:sz w:val="20"/>
          <w:szCs w:val="20"/>
        </w:rPr>
      </w:pPr>
    </w:p>
    <w:p w:rsidR="00551FB1" w:rsidRDefault="00865B07" w:rsidP="00AB5A50">
      <w:pPr>
        <w:jc w:val="both"/>
        <w:rPr>
          <w:rFonts w:ascii="Arial" w:hAnsi="Arial" w:cs="Arial"/>
          <w:sz w:val="20"/>
          <w:szCs w:val="20"/>
        </w:rPr>
      </w:pPr>
      <w:r w:rsidRPr="00865B07">
        <w:rPr>
          <w:rStyle w:val="hps"/>
          <w:rFonts w:ascii="Arial" w:hAnsi="Arial" w:cs="Arial"/>
          <w:color w:val="222222"/>
          <w:sz w:val="20"/>
          <w:szCs w:val="20"/>
        </w:rPr>
        <w:t>Through the development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of the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above-mentioned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87520D">
        <w:rPr>
          <w:rStyle w:val="hps"/>
          <w:rFonts w:ascii="Arial" w:hAnsi="Arial" w:cs="Arial"/>
          <w:color w:val="222222"/>
          <w:sz w:val="20"/>
          <w:szCs w:val="20"/>
        </w:rPr>
        <w:t>q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ualification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and complementary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products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87520D">
        <w:rPr>
          <w:rFonts w:ascii="Arial" w:hAnsi="Arial" w:cs="Arial"/>
          <w:color w:val="222222"/>
          <w:sz w:val="20"/>
          <w:szCs w:val="20"/>
        </w:rPr>
        <w:t xml:space="preserve">should be open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a new occupational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field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for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the disadvantaged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in the labor market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 xml:space="preserve">and </w:t>
      </w:r>
      <w:r w:rsidR="0087520D">
        <w:rPr>
          <w:rStyle w:val="hps"/>
          <w:rFonts w:ascii="Arial" w:hAnsi="Arial" w:cs="Arial"/>
          <w:color w:val="222222"/>
          <w:sz w:val="20"/>
          <w:szCs w:val="20"/>
        </w:rPr>
        <w:t xml:space="preserve">developed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a</w:t>
      </w:r>
      <w:r w:rsidR="0087520D">
        <w:rPr>
          <w:rStyle w:val="hps"/>
          <w:rFonts w:ascii="Arial" w:hAnsi="Arial" w:cs="Arial"/>
          <w:color w:val="222222"/>
          <w:sz w:val="20"/>
          <w:szCs w:val="20"/>
        </w:rPr>
        <w:t>n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EU-wide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87520D">
        <w:rPr>
          <w:rFonts w:ascii="Arial" w:hAnsi="Arial" w:cs="Arial"/>
          <w:color w:val="222222"/>
          <w:sz w:val="20"/>
          <w:szCs w:val="20"/>
        </w:rPr>
        <w:t xml:space="preserve">uniform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new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87520D">
        <w:rPr>
          <w:rStyle w:val="hps"/>
          <w:rFonts w:ascii="Arial" w:hAnsi="Arial" w:cs="Arial"/>
          <w:color w:val="222222"/>
          <w:sz w:val="20"/>
          <w:szCs w:val="20"/>
        </w:rPr>
        <w:t>qualification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.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87520D">
        <w:rPr>
          <w:rFonts w:ascii="Arial" w:hAnsi="Arial" w:cs="Arial"/>
          <w:color w:val="222222"/>
          <w:sz w:val="20"/>
          <w:szCs w:val="20"/>
        </w:rPr>
        <w:t>Against the background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="0087520D">
        <w:rPr>
          <w:rStyle w:val="hps"/>
          <w:rFonts w:ascii="Arial" w:hAnsi="Arial" w:cs="Arial"/>
          <w:color w:val="222222"/>
          <w:sz w:val="20"/>
          <w:szCs w:val="20"/>
        </w:rPr>
        <w:t xml:space="preserve">of the protection of resources and the reuse of goods </w:t>
      </w:r>
      <w:r w:rsidR="00AB5A50">
        <w:rPr>
          <w:rStyle w:val="hps"/>
          <w:rFonts w:ascii="Arial" w:hAnsi="Arial" w:cs="Arial"/>
          <w:color w:val="222222"/>
          <w:sz w:val="20"/>
          <w:szCs w:val="20"/>
        </w:rPr>
        <w:t>should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="00AB5A50">
        <w:rPr>
          <w:rStyle w:val="hps"/>
          <w:rFonts w:ascii="Arial" w:hAnsi="Arial" w:cs="Arial"/>
          <w:color w:val="222222"/>
          <w:sz w:val="20"/>
          <w:szCs w:val="20"/>
        </w:rPr>
        <w:t>contribute the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AB5A50">
        <w:rPr>
          <w:rStyle w:val="hps"/>
          <w:rFonts w:ascii="Arial" w:hAnsi="Arial" w:cs="Arial"/>
          <w:color w:val="222222"/>
          <w:sz w:val="20"/>
          <w:szCs w:val="20"/>
        </w:rPr>
        <w:t>further professionaliz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ation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of the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Second-Hand sector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AB5A50">
        <w:rPr>
          <w:rFonts w:ascii="Arial" w:hAnsi="Arial" w:cs="Arial"/>
          <w:color w:val="222222"/>
          <w:sz w:val="20"/>
          <w:szCs w:val="20"/>
        </w:rPr>
        <w:t>as well as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AB5A50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recognition of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the</w:t>
      </w:r>
      <w:r w:rsidR="00AB5A50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specific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activities and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="00AB5A50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labor market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  <w:r w:rsidRPr="00865B07">
        <w:rPr>
          <w:rStyle w:val="hps"/>
          <w:rFonts w:ascii="Arial" w:hAnsi="Arial" w:cs="Arial"/>
          <w:color w:val="222222"/>
          <w:sz w:val="20"/>
          <w:szCs w:val="20"/>
        </w:rPr>
        <w:t>mobility</w:t>
      </w:r>
      <w:r w:rsidR="00AB5A50">
        <w:rPr>
          <w:rStyle w:val="hps"/>
          <w:rFonts w:ascii="Arial" w:hAnsi="Arial" w:cs="Arial"/>
          <w:color w:val="222222"/>
          <w:sz w:val="20"/>
          <w:szCs w:val="20"/>
        </w:rPr>
        <w:t>.</w:t>
      </w:r>
      <w:r w:rsidRPr="00865B07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AB5A50" w:rsidRDefault="00AB5A50" w:rsidP="00AB5A50">
      <w:pPr>
        <w:jc w:val="both"/>
        <w:rPr>
          <w:rFonts w:ascii="Arial" w:hAnsi="Arial" w:cs="Arial"/>
          <w:sz w:val="20"/>
          <w:szCs w:val="20"/>
        </w:rPr>
      </w:pPr>
    </w:p>
    <w:p w:rsidR="00AB5A50" w:rsidRPr="009B01B0" w:rsidRDefault="00AB5A50" w:rsidP="00AB5A50">
      <w:pPr>
        <w:jc w:val="both"/>
        <w:rPr>
          <w:rFonts w:ascii="Arial" w:hAnsi="Arial" w:cs="Arial"/>
          <w:b/>
          <w:sz w:val="16"/>
          <w:szCs w:val="16"/>
        </w:rPr>
      </w:pPr>
    </w:p>
    <w:p w:rsidR="00053DBA" w:rsidRDefault="00053DBA" w:rsidP="00053DBA">
      <w:pPr>
        <w:pStyle w:val="Heading1"/>
        <w:spacing w:line="220" w:lineRule="atLeas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Project coordination:  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 xml:space="preserve">Project </w:t>
      </w:r>
      <w:r w:rsidR="003327D4">
        <w:rPr>
          <w:rFonts w:ascii="Arial" w:hAnsi="Arial" w:cs="Arial"/>
          <w:b/>
          <w:color w:val="auto"/>
          <w:sz w:val="20"/>
          <w:szCs w:val="20"/>
        </w:rPr>
        <w:t>partner Bulgaria</w:t>
      </w:r>
      <w:r>
        <w:rPr>
          <w:rFonts w:ascii="Arial" w:hAnsi="Arial" w:cs="Arial"/>
          <w:b/>
          <w:color w:val="auto"/>
          <w:sz w:val="20"/>
          <w:szCs w:val="20"/>
        </w:rPr>
        <w:t>:</w:t>
      </w:r>
    </w:p>
    <w:p w:rsidR="00053DBA" w:rsidRDefault="00053DBA" w:rsidP="00053DBA">
      <w:pPr>
        <w:pStyle w:val="Heading1"/>
        <w:spacing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</w:rPr>
        <w:t>nordprojekte Kaufmann&amp;Partner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 w:rsidR="007C1818">
        <w:rPr>
          <w:rFonts w:ascii="Arial" w:hAnsi="Arial" w:cs="Arial"/>
          <w:sz w:val="19"/>
          <w:szCs w:val="19"/>
          <w:lang w:val="en-GB"/>
        </w:rPr>
        <w:t>TTO</w:t>
      </w:r>
      <w:r w:rsidR="007C1818" w:rsidRPr="00283499">
        <w:rPr>
          <w:rFonts w:ascii="Arial" w:hAnsi="Arial" w:cs="Arial"/>
          <w:sz w:val="19"/>
          <w:szCs w:val="19"/>
          <w:lang w:val="en-GB"/>
        </w:rPr>
        <w:t xml:space="preserve"> -</w:t>
      </w:r>
      <w:r w:rsidR="007C1818">
        <w:rPr>
          <w:rFonts w:ascii="Arial" w:hAnsi="Arial" w:cs="Arial"/>
          <w:sz w:val="19"/>
          <w:szCs w:val="19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7C1818" w:rsidRPr="00283499">
            <w:rPr>
              <w:rFonts w:ascii="Arial" w:hAnsi="Arial" w:cs="Arial"/>
              <w:sz w:val="19"/>
              <w:szCs w:val="19"/>
              <w:lang w:val="en-GB"/>
            </w:rPr>
            <w:t>Sofia</w:t>
          </w:r>
        </w:smartTag>
        <w:r w:rsidR="007C1818" w:rsidRPr="00283499">
          <w:rPr>
            <w:rFonts w:ascii="Arial" w:hAnsi="Arial" w:cs="Arial"/>
            <w:sz w:val="19"/>
            <w:szCs w:val="19"/>
            <w:lang w:val="en-GB"/>
          </w:rPr>
          <w:t xml:space="preserve"> </w:t>
        </w:r>
        <w:smartTag w:uri="urn:schemas-microsoft-com:office:smarttags" w:element="PlaceName">
          <w:r w:rsidR="007C1818" w:rsidRPr="00283499">
            <w:rPr>
              <w:rFonts w:ascii="Arial" w:hAnsi="Arial" w:cs="Arial"/>
              <w:sz w:val="19"/>
              <w:szCs w:val="19"/>
              <w:lang w:val="en-GB"/>
            </w:rPr>
            <w:t>University</w:t>
          </w:r>
        </w:smartTag>
      </w:smartTag>
      <w:r w:rsidR="007C1818" w:rsidRPr="00283499">
        <w:rPr>
          <w:rFonts w:ascii="Arial" w:hAnsi="Arial" w:cs="Arial"/>
          <w:sz w:val="19"/>
          <w:szCs w:val="19"/>
          <w:lang w:val="en-GB"/>
        </w:rPr>
        <w:t xml:space="preserve"> “St. </w:t>
      </w:r>
      <w:proofErr w:type="spellStart"/>
      <w:r w:rsidR="007C1818" w:rsidRPr="00283499">
        <w:rPr>
          <w:rFonts w:ascii="Arial" w:hAnsi="Arial" w:cs="Arial"/>
          <w:sz w:val="19"/>
          <w:szCs w:val="19"/>
          <w:lang w:val="en-GB"/>
        </w:rPr>
        <w:t>Kliment</w:t>
      </w:r>
      <w:proofErr w:type="spellEnd"/>
      <w:r w:rsidR="007C1818" w:rsidRPr="00283499"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 w:rsidR="007C1818" w:rsidRPr="00283499">
        <w:rPr>
          <w:rFonts w:ascii="Arial" w:hAnsi="Arial" w:cs="Arial"/>
          <w:sz w:val="19"/>
          <w:szCs w:val="19"/>
          <w:lang w:val="en-GB"/>
        </w:rPr>
        <w:t>Ohridski</w:t>
      </w:r>
      <w:proofErr w:type="spellEnd"/>
      <w:r w:rsidR="007C1818" w:rsidRPr="00283499">
        <w:rPr>
          <w:rFonts w:ascii="Arial" w:hAnsi="Arial" w:cs="Arial"/>
          <w:sz w:val="19"/>
          <w:szCs w:val="19"/>
          <w:lang w:val="en-GB"/>
        </w:rPr>
        <w:t>”</w:t>
      </w:r>
      <w:r w:rsidR="007C1818" w:rsidRPr="00283499">
        <w:rPr>
          <w:rFonts w:ascii="Arial" w:hAnsi="Arial" w:cs="Arial"/>
          <w:sz w:val="19"/>
          <w:szCs w:val="19"/>
          <w:lang w:val="en-GB"/>
        </w:rPr>
        <w:tab/>
      </w:r>
    </w:p>
    <w:p w:rsidR="00053DBA" w:rsidRDefault="00053DBA" w:rsidP="00053DBA">
      <w:pPr>
        <w:pStyle w:val="Heading1"/>
        <w:spacing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Heike Arold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C1818">
        <w:rPr>
          <w:rFonts w:ascii="Arial" w:hAnsi="Arial" w:cs="Arial"/>
          <w:sz w:val="20"/>
          <w:szCs w:val="20"/>
        </w:rPr>
        <w:t>Zlatina Karova</w:t>
      </w:r>
    </w:p>
    <w:p w:rsidR="00053DBA" w:rsidRPr="00EF2BFE" w:rsidRDefault="00D90765" w:rsidP="00053DBA">
      <w:pPr>
        <w:pStyle w:val="Heading1"/>
        <w:spacing w:line="220" w:lineRule="atLeast"/>
        <w:rPr>
          <w:rFonts w:ascii="Arial" w:hAnsi="Arial" w:cs="Arial"/>
          <w:sz w:val="20"/>
          <w:szCs w:val="20"/>
        </w:rPr>
      </w:pPr>
      <w:hyperlink r:id="rId9" w:history="1">
        <w:r w:rsidR="00053DBA" w:rsidRPr="00EF2BFE">
          <w:rPr>
            <w:rStyle w:val="Hyperlink"/>
            <w:rFonts w:ascii="Arial" w:hAnsi="Arial" w:cs="Arial"/>
            <w:color w:val="0000FF"/>
            <w:sz w:val="20"/>
            <w:szCs w:val="20"/>
            <w:u w:val="none"/>
          </w:rPr>
          <w:t>arold@inba-sh.de</w:t>
        </w:r>
      </w:hyperlink>
      <w:r w:rsidR="00053DBA" w:rsidRPr="00EF2BFE">
        <w:rPr>
          <w:rFonts w:ascii="Arial" w:hAnsi="Arial" w:cs="Arial"/>
          <w:color w:val="0000FF"/>
          <w:sz w:val="20"/>
          <w:szCs w:val="20"/>
        </w:rPr>
        <w:t xml:space="preserve"> </w:t>
      </w:r>
      <w:r w:rsidR="00053DBA" w:rsidRPr="00EF2BFE">
        <w:rPr>
          <w:rFonts w:ascii="Arial" w:hAnsi="Arial" w:cs="Arial"/>
          <w:color w:val="000000" w:themeColor="text1"/>
          <w:sz w:val="20"/>
          <w:szCs w:val="20"/>
        </w:rPr>
        <w:tab/>
      </w:r>
      <w:r w:rsidR="00053DBA" w:rsidRPr="00EF2BFE">
        <w:rPr>
          <w:rFonts w:ascii="Arial" w:hAnsi="Arial" w:cs="Arial"/>
          <w:sz w:val="20"/>
          <w:szCs w:val="20"/>
        </w:rPr>
        <w:tab/>
      </w:r>
      <w:r w:rsidR="00053DBA" w:rsidRPr="00EF2BFE">
        <w:rPr>
          <w:rFonts w:ascii="Arial" w:hAnsi="Arial" w:cs="Arial"/>
          <w:sz w:val="20"/>
          <w:szCs w:val="20"/>
        </w:rPr>
        <w:tab/>
      </w:r>
      <w:r w:rsidR="00053DBA" w:rsidRPr="00EF2BFE">
        <w:rPr>
          <w:rFonts w:ascii="Arial" w:hAnsi="Arial" w:cs="Arial"/>
          <w:sz w:val="20"/>
          <w:szCs w:val="20"/>
        </w:rPr>
        <w:tab/>
      </w:r>
      <w:proofErr w:type="spellStart"/>
      <w:r w:rsidR="007C1818" w:rsidRPr="00283499">
        <w:rPr>
          <w:rFonts w:ascii="Arial" w:hAnsi="Arial" w:cs="Arial"/>
          <w:sz w:val="19"/>
          <w:szCs w:val="19"/>
          <w:lang w:val="fr-FR"/>
        </w:rPr>
        <w:t>Bul</w:t>
      </w:r>
      <w:proofErr w:type="spellEnd"/>
      <w:r w:rsidR="007C1818" w:rsidRPr="00283499">
        <w:rPr>
          <w:rFonts w:ascii="Arial" w:hAnsi="Arial" w:cs="Arial"/>
          <w:sz w:val="19"/>
          <w:szCs w:val="19"/>
          <w:lang w:val="fr-FR"/>
        </w:rPr>
        <w:t>. James Boucher 1</w:t>
      </w:r>
      <w:r w:rsidR="00053DBA" w:rsidRPr="00EF2BFE">
        <w:rPr>
          <w:rFonts w:ascii="Arial" w:hAnsi="Arial" w:cs="Arial"/>
          <w:sz w:val="20"/>
          <w:szCs w:val="20"/>
        </w:rPr>
        <w:t xml:space="preserve"> </w:t>
      </w:r>
      <w:r w:rsidR="00053DBA" w:rsidRPr="00EF2BFE">
        <w:rPr>
          <w:rFonts w:ascii="Arial" w:hAnsi="Arial" w:cs="Arial"/>
          <w:b/>
          <w:bCs/>
          <w:sz w:val="20"/>
          <w:szCs w:val="20"/>
        </w:rPr>
        <w:tab/>
      </w:r>
    </w:p>
    <w:p w:rsidR="00053DBA" w:rsidRPr="00EF2BFE" w:rsidRDefault="00053DBA" w:rsidP="00053DBA">
      <w:pPr>
        <w:pStyle w:val="Heading1"/>
        <w:spacing w:line="220" w:lineRule="atLeast"/>
        <w:rPr>
          <w:rFonts w:ascii="Arial" w:hAnsi="Arial" w:cs="Arial"/>
          <w:sz w:val="20"/>
          <w:szCs w:val="20"/>
        </w:rPr>
      </w:pPr>
      <w:r w:rsidRPr="00EF2BFE">
        <w:rPr>
          <w:rFonts w:ascii="Arial" w:hAnsi="Arial" w:cs="Arial"/>
          <w:sz w:val="20"/>
          <w:szCs w:val="20"/>
        </w:rPr>
        <w:t xml:space="preserve">Tel.: +49 (0)4331 148791 </w:t>
      </w:r>
      <w:r w:rsidRPr="00EF2BFE">
        <w:rPr>
          <w:rFonts w:ascii="Arial" w:hAnsi="Arial" w:cs="Arial"/>
          <w:sz w:val="20"/>
          <w:szCs w:val="20"/>
        </w:rPr>
        <w:tab/>
      </w:r>
      <w:r w:rsidRPr="00EF2BFE">
        <w:rPr>
          <w:rFonts w:ascii="Arial" w:hAnsi="Arial" w:cs="Arial"/>
          <w:sz w:val="20"/>
          <w:szCs w:val="20"/>
        </w:rPr>
        <w:tab/>
      </w:r>
      <w:r w:rsidRPr="00EF2BFE">
        <w:rPr>
          <w:rFonts w:ascii="Arial" w:hAnsi="Arial" w:cs="Arial"/>
          <w:sz w:val="20"/>
          <w:szCs w:val="20"/>
        </w:rPr>
        <w:tab/>
      </w:r>
      <w:r w:rsidR="007C1818" w:rsidRPr="00283499">
        <w:rPr>
          <w:rFonts w:ascii="Arial" w:hAnsi="Arial" w:cs="Arial"/>
          <w:noProof/>
          <w:sz w:val="19"/>
          <w:szCs w:val="19"/>
          <w:lang w:val="fr-FR"/>
        </w:rPr>
        <w:t>BG – 1164 Sofia</w:t>
      </w:r>
    </w:p>
    <w:p w:rsidR="00053DBA" w:rsidRPr="00EF2BFE" w:rsidRDefault="00053DBA" w:rsidP="00053DBA">
      <w:pPr>
        <w:pStyle w:val="Heading1"/>
        <w:spacing w:line="220" w:lineRule="atLeast"/>
        <w:rPr>
          <w:rFonts w:ascii="Arial" w:hAnsi="Arial" w:cs="Arial"/>
          <w:sz w:val="20"/>
          <w:szCs w:val="20"/>
        </w:rPr>
      </w:pPr>
      <w:r w:rsidRPr="00EF2BFE">
        <w:rPr>
          <w:rFonts w:ascii="Arial" w:hAnsi="Arial" w:cs="Arial"/>
          <w:sz w:val="20"/>
          <w:szCs w:val="20"/>
        </w:rPr>
        <w:t xml:space="preserve">Ralf Kaufmann </w:t>
      </w:r>
      <w:r w:rsidRPr="00EF2BFE">
        <w:rPr>
          <w:rFonts w:ascii="Arial" w:hAnsi="Arial" w:cs="Arial"/>
          <w:sz w:val="20"/>
          <w:szCs w:val="20"/>
        </w:rPr>
        <w:tab/>
      </w:r>
      <w:r w:rsidRPr="00EF2BFE">
        <w:rPr>
          <w:rFonts w:ascii="Arial" w:hAnsi="Arial" w:cs="Arial"/>
          <w:sz w:val="20"/>
          <w:szCs w:val="20"/>
        </w:rPr>
        <w:tab/>
      </w:r>
      <w:r w:rsidRPr="00EF2BFE">
        <w:rPr>
          <w:rFonts w:ascii="Arial" w:hAnsi="Arial" w:cs="Arial"/>
          <w:sz w:val="20"/>
          <w:szCs w:val="20"/>
        </w:rPr>
        <w:tab/>
      </w:r>
      <w:r w:rsidRPr="00EF2BFE">
        <w:rPr>
          <w:rFonts w:ascii="Arial" w:hAnsi="Arial" w:cs="Arial"/>
          <w:sz w:val="20"/>
          <w:szCs w:val="20"/>
        </w:rPr>
        <w:tab/>
      </w:r>
      <w:r w:rsidRPr="00EF2BFE">
        <w:rPr>
          <w:rFonts w:ascii="Arial" w:hAnsi="Arial" w:cs="Arial"/>
          <w:sz w:val="20"/>
          <w:szCs w:val="20"/>
        </w:rPr>
        <w:tab/>
        <w:t xml:space="preserve">Tel.: </w:t>
      </w:r>
      <w:r>
        <w:rPr>
          <w:rFonts w:ascii="Arial" w:hAnsi="Arial" w:cs="Arial"/>
          <w:sz w:val="20"/>
          <w:szCs w:val="20"/>
        </w:rPr>
        <w:t>+35</w:t>
      </w:r>
      <w:r w:rsidR="007C181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7C1818">
        <w:rPr>
          <w:rFonts w:ascii="Arial" w:hAnsi="Arial" w:cs="Arial"/>
          <w:sz w:val="20"/>
          <w:szCs w:val="20"/>
        </w:rPr>
        <w:t>887 688 278</w:t>
      </w:r>
    </w:p>
    <w:p w:rsidR="00053DBA" w:rsidRPr="007C1818" w:rsidRDefault="00D90765" w:rsidP="00053DBA">
      <w:pPr>
        <w:pStyle w:val="Heading1"/>
        <w:spacing w:line="220" w:lineRule="atLeast"/>
        <w:rPr>
          <w:rFonts w:ascii="Arial" w:hAnsi="Arial" w:cs="Arial"/>
          <w:color w:val="000000" w:themeColor="text1"/>
          <w:sz w:val="20"/>
          <w:szCs w:val="20"/>
        </w:rPr>
      </w:pPr>
      <w:hyperlink r:id="rId10" w:history="1">
        <w:r w:rsidR="00053DBA" w:rsidRPr="00EF2BFE">
          <w:rPr>
            <w:rStyle w:val="Hyperlink"/>
            <w:rFonts w:ascii="Arial" w:hAnsi="Arial" w:cs="Arial"/>
            <w:color w:val="0000FF"/>
            <w:sz w:val="20"/>
            <w:szCs w:val="20"/>
            <w:u w:val="none"/>
          </w:rPr>
          <w:t>kaufmann@nordprojekte.de</w:t>
        </w:r>
      </w:hyperlink>
      <w:r w:rsidR="00053DBA" w:rsidRPr="00EF2BFE">
        <w:rPr>
          <w:rFonts w:ascii="Arial" w:hAnsi="Arial" w:cs="Arial"/>
          <w:b/>
          <w:color w:val="0000FF"/>
          <w:sz w:val="20"/>
          <w:szCs w:val="20"/>
        </w:rPr>
        <w:tab/>
      </w:r>
      <w:r w:rsidR="00053DBA" w:rsidRPr="00EF2BFE">
        <w:rPr>
          <w:rFonts w:ascii="Arial" w:hAnsi="Arial" w:cs="Arial"/>
          <w:b/>
          <w:color w:val="auto"/>
          <w:sz w:val="20"/>
          <w:szCs w:val="20"/>
        </w:rPr>
        <w:tab/>
      </w:r>
      <w:r w:rsidR="00053DBA" w:rsidRPr="00EF2BFE">
        <w:rPr>
          <w:rFonts w:ascii="Arial" w:hAnsi="Arial" w:cs="Arial"/>
          <w:b/>
          <w:color w:val="auto"/>
          <w:sz w:val="20"/>
          <w:szCs w:val="20"/>
        </w:rPr>
        <w:tab/>
      </w:r>
      <w:hyperlink r:id="rId11" w:history="1">
        <w:r w:rsidR="007C1818" w:rsidRPr="007C1818">
          <w:rPr>
            <w:rStyle w:val="Hyperlink"/>
            <w:rFonts w:ascii="Arial" w:hAnsi="Arial" w:cs="Arial"/>
            <w:sz w:val="20"/>
            <w:szCs w:val="20"/>
            <w:u w:val="none"/>
          </w:rPr>
          <w:t>zkarova@tto.uni-sofia.bg</w:t>
        </w:r>
        <w:r w:rsidR="007C1818" w:rsidRPr="00FD193D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</w:p>
    <w:p w:rsidR="00053DBA" w:rsidRDefault="00053DBA" w:rsidP="00053DBA">
      <w:pPr>
        <w:pStyle w:val="Heading1"/>
        <w:spacing w:line="220" w:lineRule="atLeast"/>
        <w:rPr>
          <w:rFonts w:ascii="Arial" w:hAnsi="Arial" w:cs="Arial"/>
          <w:sz w:val="20"/>
          <w:szCs w:val="20"/>
        </w:rPr>
      </w:pPr>
      <w:r w:rsidRPr="00EF2BFE">
        <w:rPr>
          <w:rFonts w:ascii="Arial" w:hAnsi="Arial" w:cs="Arial"/>
          <w:sz w:val="20"/>
          <w:szCs w:val="20"/>
        </w:rPr>
        <w:t>Tel.: +49 (0)4321 2658020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2" w:history="1">
        <w:r w:rsidR="006821E3" w:rsidRPr="00B844D9">
          <w:rPr>
            <w:rStyle w:val="Hyperlink"/>
            <w:rFonts w:ascii="Arial" w:hAnsi="Arial" w:cs="Arial"/>
            <w:sz w:val="20"/>
            <w:szCs w:val="20"/>
          </w:rPr>
          <w:t>http://tto.bg</w:t>
        </w:r>
      </w:hyperlink>
      <w:r w:rsidR="006821E3">
        <w:rPr>
          <w:rFonts w:ascii="Arial" w:hAnsi="Arial" w:cs="Arial"/>
          <w:sz w:val="20"/>
          <w:szCs w:val="20"/>
          <w:lang w:val="bg-BG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p w:rsidR="00551FB1" w:rsidRPr="009B01B0" w:rsidRDefault="00053DBA" w:rsidP="00053DBA">
      <w:pPr>
        <w:pStyle w:val="Heading1"/>
        <w:spacing w:line="220" w:lineRule="atLeas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www.nordprojekte.de ; www.inb-sh.de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</w:p>
    <w:sectPr w:rsidR="00551FB1" w:rsidRPr="009B01B0" w:rsidSect="00354132">
      <w:headerReference w:type="default" r:id="rId13"/>
      <w:footerReference w:type="default" r:id="rId14"/>
      <w:pgSz w:w="11906" w:h="16838"/>
      <w:pgMar w:top="16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65" w:rsidRDefault="00D90765" w:rsidP="00354132">
      <w:r>
        <w:separator/>
      </w:r>
    </w:p>
  </w:endnote>
  <w:endnote w:type="continuationSeparator" w:id="0">
    <w:p w:rsidR="00D90765" w:rsidRDefault="00D90765" w:rsidP="003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FA" w:rsidRDefault="007644FA">
    <w:pPr>
      <w:pStyle w:val="Footer"/>
    </w:pP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4615180</wp:posOffset>
          </wp:positionH>
          <wp:positionV relativeFrom="paragraph">
            <wp:posOffset>27940</wp:posOffset>
          </wp:positionV>
          <wp:extent cx="1762125" cy="504825"/>
          <wp:effectExtent l="19050" t="0" r="9525" b="0"/>
          <wp:wrapTight wrapText="bothSides">
            <wp:wrapPolygon edited="0">
              <wp:start x="-234" y="0"/>
              <wp:lineTo x="-234" y="21192"/>
              <wp:lineTo x="21717" y="21192"/>
              <wp:lineTo x="21717" y="0"/>
              <wp:lineTo x="-234" y="0"/>
            </wp:wrapPolygon>
          </wp:wrapTight>
          <wp:docPr id="6" name="Grafik 5" descr="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E1B">
      <w:rPr>
        <w:rFonts w:ascii="Arial" w:hAnsi="Arial" w:cs="Arial"/>
        <w:noProof/>
        <w:sz w:val="20"/>
        <w:szCs w:val="20"/>
        <w:lang w:val="en-GB"/>
      </w:rPr>
      <w:t>Funded by the European Commission</w:t>
    </w:r>
  </w:p>
  <w:p w:rsidR="007644FA" w:rsidRDefault="007644FA">
    <w:pPr>
      <w:pStyle w:val="Footer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65" w:rsidRDefault="00D90765" w:rsidP="00354132">
      <w:r>
        <w:separator/>
      </w:r>
    </w:p>
  </w:footnote>
  <w:footnote w:type="continuationSeparator" w:id="0">
    <w:p w:rsidR="00D90765" w:rsidRDefault="00D90765" w:rsidP="0035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FA" w:rsidRDefault="003327D4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-154305</wp:posOffset>
          </wp:positionV>
          <wp:extent cx="567055" cy="533400"/>
          <wp:effectExtent l="19050" t="0" r="4445" b="0"/>
          <wp:wrapTight wrapText="bothSides">
            <wp:wrapPolygon edited="0">
              <wp:start x="-726" y="0"/>
              <wp:lineTo x="-726" y="20829"/>
              <wp:lineTo x="21769" y="20829"/>
              <wp:lineTo x="21769" y="0"/>
              <wp:lineTo x="-726" y="0"/>
            </wp:wrapPolygon>
          </wp:wrapTight>
          <wp:docPr id="7" name="Grafik 6" descr="Logo_TT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TO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1DA1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2919730</wp:posOffset>
          </wp:positionH>
          <wp:positionV relativeFrom="paragraph">
            <wp:posOffset>-68580</wp:posOffset>
          </wp:positionV>
          <wp:extent cx="1153160" cy="447675"/>
          <wp:effectExtent l="19050" t="0" r="8890" b="0"/>
          <wp:wrapTight wrapText="bothSides">
            <wp:wrapPolygon edited="0">
              <wp:start x="-357" y="0"/>
              <wp:lineTo x="-357" y="21140"/>
              <wp:lineTo x="21767" y="21140"/>
              <wp:lineTo x="21767" y="0"/>
              <wp:lineTo x="-357" y="0"/>
            </wp:wrapPolygon>
          </wp:wrapTight>
          <wp:docPr id="3" name="Grafik 1" descr="Logo_Nordprojekt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rdprojekte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31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4FA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-201930</wp:posOffset>
          </wp:positionV>
          <wp:extent cx="781050" cy="581025"/>
          <wp:effectExtent l="19050" t="0" r="0" b="0"/>
          <wp:wrapTight wrapText="bothSides">
            <wp:wrapPolygon edited="0">
              <wp:start x="-527" y="0"/>
              <wp:lineTo x="-527" y="21246"/>
              <wp:lineTo x="21600" y="21246"/>
              <wp:lineTo x="21600" y="0"/>
              <wp:lineTo x="-527" y="0"/>
            </wp:wrapPolygon>
          </wp:wrapTight>
          <wp:docPr id="5" name="Grafik 3" descr="13_Bildmarke INBA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_Bildmarke INBA_rgb_jp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44FA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-154305</wp:posOffset>
          </wp:positionV>
          <wp:extent cx="1457960" cy="533400"/>
          <wp:effectExtent l="19050" t="0" r="8890" b="0"/>
          <wp:wrapTight wrapText="bothSides">
            <wp:wrapPolygon edited="0">
              <wp:start x="-282" y="0"/>
              <wp:lineTo x="-282" y="20829"/>
              <wp:lineTo x="21732" y="20829"/>
              <wp:lineTo x="21732" y="0"/>
              <wp:lineTo x="-282" y="0"/>
            </wp:wrapPolygon>
          </wp:wrapTight>
          <wp:docPr id="1" name="Grafik 0" descr="SecondHand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dHandE_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579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4FA" w:rsidRDefault="00D90765">
    <w:pPr>
      <w:pStyle w:val="Header"/>
    </w:pPr>
    <w:r>
      <w:rPr>
        <w:noProof/>
        <w:lang w:eastAsia="de-DE"/>
      </w:rPr>
      <w:pict>
        <v:line id="_x0000_s2049" style="position:absolute;z-index:251658240" from="-24.6pt,22.4pt" to="492.4pt,22.4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2A77"/>
    <w:multiLevelType w:val="hybridMultilevel"/>
    <w:tmpl w:val="E3281036"/>
    <w:lvl w:ilvl="0" w:tplc="040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32"/>
    <w:rsid w:val="00053DBA"/>
    <w:rsid w:val="000D2F57"/>
    <w:rsid w:val="00104CEA"/>
    <w:rsid w:val="001D13C1"/>
    <w:rsid w:val="002C72D1"/>
    <w:rsid w:val="003327D4"/>
    <w:rsid w:val="00351DB0"/>
    <w:rsid w:val="00354132"/>
    <w:rsid w:val="0044130C"/>
    <w:rsid w:val="00466DCE"/>
    <w:rsid w:val="00551FB1"/>
    <w:rsid w:val="005902B1"/>
    <w:rsid w:val="006821E3"/>
    <w:rsid w:val="00730C03"/>
    <w:rsid w:val="007644FA"/>
    <w:rsid w:val="007A23F7"/>
    <w:rsid w:val="007C1818"/>
    <w:rsid w:val="007F0A84"/>
    <w:rsid w:val="008244BD"/>
    <w:rsid w:val="00865B07"/>
    <w:rsid w:val="0087520D"/>
    <w:rsid w:val="008906DA"/>
    <w:rsid w:val="009B01B0"/>
    <w:rsid w:val="009C6C63"/>
    <w:rsid w:val="00A8302F"/>
    <w:rsid w:val="00AB5A50"/>
    <w:rsid w:val="00AD6BFF"/>
    <w:rsid w:val="00AE1DA1"/>
    <w:rsid w:val="00B812CC"/>
    <w:rsid w:val="00BD09C9"/>
    <w:rsid w:val="00C4571B"/>
    <w:rsid w:val="00D328A0"/>
    <w:rsid w:val="00D54450"/>
    <w:rsid w:val="00D90765"/>
    <w:rsid w:val="00E92184"/>
    <w:rsid w:val="00F25D3B"/>
    <w:rsid w:val="00F32B70"/>
    <w:rsid w:val="00F75F13"/>
    <w:rsid w:val="00F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3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Heading1">
    <w:name w:val="heading 1"/>
    <w:basedOn w:val="Normal"/>
    <w:link w:val="Heading1Char"/>
    <w:qFormat/>
    <w:rsid w:val="00551FB1"/>
    <w:pPr>
      <w:outlineLvl w:val="0"/>
    </w:pPr>
    <w:rPr>
      <w:color w:val="000000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1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4132"/>
  </w:style>
  <w:style w:type="paragraph" w:styleId="Footer">
    <w:name w:val="footer"/>
    <w:basedOn w:val="Normal"/>
    <w:link w:val="FooterChar"/>
    <w:uiPriority w:val="99"/>
    <w:unhideWhenUsed/>
    <w:rsid w:val="003541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4132"/>
  </w:style>
  <w:style w:type="paragraph" w:styleId="BalloonText">
    <w:name w:val="Balloon Text"/>
    <w:basedOn w:val="Normal"/>
    <w:link w:val="BalloonTextChar"/>
    <w:uiPriority w:val="99"/>
    <w:semiHidden/>
    <w:unhideWhenUsed/>
    <w:rsid w:val="0035413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2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1FB1"/>
    <w:rPr>
      <w:rFonts w:ascii="Times New Roman" w:eastAsia="Times New Roman" w:hAnsi="Times New Roman" w:cs="Times New Roman"/>
      <w:snapToGrid w:val="0"/>
      <w:color w:val="000000"/>
      <w:kern w:val="36"/>
      <w:sz w:val="21"/>
      <w:szCs w:val="21"/>
      <w:lang w:eastAsia="de-DE"/>
    </w:rPr>
  </w:style>
  <w:style w:type="character" w:styleId="Hyperlink">
    <w:name w:val="Hyperlink"/>
    <w:basedOn w:val="DefaultParagraphFont"/>
    <w:uiPriority w:val="99"/>
    <w:unhideWhenUsed/>
    <w:rsid w:val="00F25D3B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8906DA"/>
  </w:style>
  <w:style w:type="character" w:customStyle="1" w:styleId="atn">
    <w:name w:val="atn"/>
    <w:basedOn w:val="DefaultParagraphFont"/>
    <w:rsid w:val="0089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76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230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25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to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karova@tto.uni-sofia.bg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ufmann@nordprojekt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old@inba-sh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939F-7CD9-4B48-92C1-16924D65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Arold</dc:creator>
  <cp:lastModifiedBy>ASUS</cp:lastModifiedBy>
  <cp:revision>3</cp:revision>
  <dcterms:created xsi:type="dcterms:W3CDTF">2015-01-31T15:06:00Z</dcterms:created>
  <dcterms:modified xsi:type="dcterms:W3CDTF">2015-02-06T21:48:00Z</dcterms:modified>
</cp:coreProperties>
</file>